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6C90" w14:textId="77777777" w:rsidR="00FE067E" w:rsidRDefault="00CD36CF" w:rsidP="00EF6030">
      <w:pPr>
        <w:pStyle w:val="TitlePageOrigin"/>
      </w:pPr>
      <w:r>
        <w:t>WEST virginia legislature</w:t>
      </w:r>
    </w:p>
    <w:p w14:paraId="42F194F2" w14:textId="77777777" w:rsidR="00CD36CF" w:rsidRDefault="00CD36CF" w:rsidP="00EF6030">
      <w:pPr>
        <w:pStyle w:val="TitlePageSession"/>
      </w:pPr>
      <w:r>
        <w:t>20</w:t>
      </w:r>
      <w:r w:rsidR="006565E8">
        <w:t>2</w:t>
      </w:r>
      <w:r w:rsidR="00410475">
        <w:t>3</w:t>
      </w:r>
      <w:r>
        <w:t xml:space="preserve"> regular session</w:t>
      </w:r>
    </w:p>
    <w:p w14:paraId="48EBF070" w14:textId="77777777" w:rsidR="00CD36CF" w:rsidRDefault="00EB3977" w:rsidP="00EF6030">
      <w:pPr>
        <w:pStyle w:val="TitlePageBillPrefix"/>
      </w:pPr>
      <w:sdt>
        <w:sdtPr>
          <w:tag w:val="IntroDate"/>
          <w:id w:val="-1236936958"/>
          <w:placeholder>
            <w:docPart w:val="3399435B3F544300B4A94583271A6F3F"/>
          </w:placeholder>
          <w:text/>
        </w:sdtPr>
        <w:sdtEndPr/>
        <w:sdtContent>
          <w:r w:rsidR="00AC3B58">
            <w:t>Committee Substitute</w:t>
          </w:r>
        </w:sdtContent>
      </w:sdt>
    </w:p>
    <w:p w14:paraId="1E73E171" w14:textId="77777777" w:rsidR="00AC3B58" w:rsidRPr="00AC3B58" w:rsidRDefault="00AC3B58" w:rsidP="00EF6030">
      <w:pPr>
        <w:pStyle w:val="TitlePageBillPrefix"/>
      </w:pPr>
      <w:r>
        <w:t>for</w:t>
      </w:r>
    </w:p>
    <w:p w14:paraId="5E9C5CFA" w14:textId="77777777" w:rsidR="00CD36CF" w:rsidRDefault="00EB3977" w:rsidP="00EF6030">
      <w:pPr>
        <w:pStyle w:val="BillNumber"/>
      </w:pPr>
      <w:sdt>
        <w:sdtPr>
          <w:tag w:val="Chamber"/>
          <w:id w:val="893011969"/>
          <w:lock w:val="sdtLocked"/>
          <w:placeholder>
            <w:docPart w:val="00E0DE6E853E48558E98D67B38D02968"/>
          </w:placeholder>
          <w:dropDownList>
            <w:listItem w:displayText="House" w:value="House"/>
            <w:listItem w:displayText="Senate" w:value="Senate"/>
          </w:dropDownList>
        </w:sdtPr>
        <w:sdtEndPr/>
        <w:sdtContent>
          <w:r w:rsidR="00746E22">
            <w:t>Senate</w:t>
          </w:r>
        </w:sdtContent>
      </w:sdt>
      <w:r w:rsidR="00303684">
        <w:t xml:space="preserve"> </w:t>
      </w:r>
      <w:r w:rsidR="00CD36CF">
        <w:t xml:space="preserve">Bill </w:t>
      </w:r>
      <w:sdt>
        <w:sdtPr>
          <w:tag w:val="BNum"/>
          <w:id w:val="1645317809"/>
          <w:lock w:val="sdtLocked"/>
          <w:placeholder>
            <w:docPart w:val="5F13531C2BFB4737B4F454108C3C6D13"/>
          </w:placeholder>
          <w:text/>
        </w:sdtPr>
        <w:sdtEndPr/>
        <w:sdtContent>
          <w:r w:rsidR="00746E22" w:rsidRPr="00746E22">
            <w:t>519</w:t>
          </w:r>
        </w:sdtContent>
      </w:sdt>
    </w:p>
    <w:p w14:paraId="2FA7D41D" w14:textId="15A97260" w:rsidR="00746E22" w:rsidRDefault="00746E22" w:rsidP="00EF6030">
      <w:pPr>
        <w:pStyle w:val="References"/>
        <w:rPr>
          <w:smallCaps/>
        </w:rPr>
      </w:pPr>
      <w:r>
        <w:rPr>
          <w:smallCaps/>
        </w:rPr>
        <w:t>By Senators Grady, Rucker, Tarr, Trump, Woodrum, Deeds,</w:t>
      </w:r>
      <w:r w:rsidR="00C72855">
        <w:rPr>
          <w:smallCaps/>
        </w:rPr>
        <w:t xml:space="preserve"> </w:t>
      </w:r>
      <w:r>
        <w:rPr>
          <w:smallCaps/>
        </w:rPr>
        <w:t>Roberts</w:t>
      </w:r>
      <w:r w:rsidR="00C72855">
        <w:rPr>
          <w:smallCaps/>
        </w:rPr>
        <w:t>,</w:t>
      </w:r>
      <w:r w:rsidR="00EB3977">
        <w:rPr>
          <w:smallCaps/>
        </w:rPr>
        <w:t xml:space="preserve"> </w:t>
      </w:r>
      <w:r w:rsidR="00C72855">
        <w:rPr>
          <w:smallCaps/>
        </w:rPr>
        <w:t>Plymale</w:t>
      </w:r>
      <w:r w:rsidR="00EB3977">
        <w:rPr>
          <w:smallCaps/>
        </w:rPr>
        <w:t>, and Maroney</w:t>
      </w:r>
    </w:p>
    <w:p w14:paraId="54812896" w14:textId="2A8962E7" w:rsidR="00746E22" w:rsidRDefault="00CD36CF" w:rsidP="00EF6030">
      <w:pPr>
        <w:pStyle w:val="References"/>
      </w:pPr>
      <w:r>
        <w:t>[</w:t>
      </w:r>
      <w:r w:rsidR="00002112">
        <w:t xml:space="preserve">Originating in the Committee on </w:t>
      </w:r>
      <w:sdt>
        <w:sdtPr>
          <w:tag w:val="References"/>
          <w:id w:val="-1043047873"/>
          <w:placeholder>
            <w:docPart w:val="3CA178B124E245ACA059CE270B37259D"/>
          </w:placeholder>
          <w:text w:multiLine="1"/>
        </w:sdtPr>
        <w:sdtEndPr/>
        <w:sdtContent>
          <w:r w:rsidR="004D28BC">
            <w:t>Education</w:t>
          </w:r>
        </w:sdtContent>
      </w:sdt>
      <w:r w:rsidR="00002112">
        <w:t xml:space="preserve">; reported on </w:t>
      </w:r>
      <w:sdt>
        <w:sdtPr>
          <w:id w:val="-32107996"/>
          <w:placeholder>
            <w:docPart w:val="06585F0106C94670B39615E68D1E6CEA"/>
          </w:placeholder>
          <w:text/>
        </w:sdtPr>
        <w:sdtEndPr/>
        <w:sdtContent>
          <w:r w:rsidR="004D28BC">
            <w:t>February 7, 2023</w:t>
          </w:r>
        </w:sdtContent>
      </w:sdt>
      <w:r>
        <w:t>]</w:t>
      </w:r>
    </w:p>
    <w:p w14:paraId="79FEEA57" w14:textId="77777777" w:rsidR="00746E22" w:rsidRDefault="00746E22" w:rsidP="00746E22">
      <w:pPr>
        <w:pStyle w:val="TitlePageOrigin"/>
      </w:pPr>
    </w:p>
    <w:p w14:paraId="4371025E" w14:textId="77777777" w:rsidR="00746E22" w:rsidRPr="00E85DEF" w:rsidRDefault="00746E22" w:rsidP="00746E22">
      <w:pPr>
        <w:pStyle w:val="TitlePageOrigin"/>
        <w:rPr>
          <w:color w:val="auto"/>
        </w:rPr>
      </w:pPr>
    </w:p>
    <w:p w14:paraId="6174A63D" w14:textId="22A9D5EA" w:rsidR="00746E22" w:rsidRPr="00E85DEF" w:rsidRDefault="00746E22" w:rsidP="00746E22">
      <w:pPr>
        <w:pStyle w:val="TitleSection"/>
        <w:rPr>
          <w:color w:val="auto"/>
        </w:rPr>
      </w:pPr>
      <w:r w:rsidRPr="00E85DEF">
        <w:rPr>
          <w:color w:val="auto"/>
        </w:rPr>
        <w:lastRenderedPageBreak/>
        <w:t xml:space="preserve">A BILL to amend the Code of West Virginia, 1931, as amended, by adding thereto a new article, designated §18A-8-1, §18A-8-2, §18A-8-3, §18A-8-4, §18A-8-5, §18A-8-6, §18A-8-7, and §18A-8-8, all relating to the creation of the School Personnel Whistle-Blower Law; providing for a short title; providing for definitions; </w:t>
      </w:r>
      <w:r w:rsidR="00EB5AF4">
        <w:rPr>
          <w:color w:val="auto"/>
        </w:rPr>
        <w:t>prohibiting an employer from discharging, threatening, harassing, discriminating, or retaliating against an employee in certain ways and for certain reasons; prohibiting because of status or actions as a whistle-blower denial of a promotion or other increase in compensation that would otherwise have been received</w:t>
      </w:r>
      <w:r w:rsidRPr="00E85DEF">
        <w:rPr>
          <w:color w:val="auto"/>
        </w:rPr>
        <w:t xml:space="preserve">; </w:t>
      </w:r>
      <w:r w:rsidR="00BC7AB3">
        <w:rPr>
          <w:color w:val="auto"/>
        </w:rPr>
        <w:t xml:space="preserve">allowing a civil action to be brought by a person who alleges that he or she is a victim of a violation of the School Personnel Whistle-Blower Law; </w:t>
      </w:r>
      <w:r w:rsidRPr="00E85DEF">
        <w:rPr>
          <w:color w:val="auto"/>
        </w:rPr>
        <w:t xml:space="preserve">providing for a limitation on actions; setting forth a burden of proof; providing for a defense; </w:t>
      </w:r>
      <w:r w:rsidR="00BC7AB3">
        <w:rPr>
          <w:color w:val="auto"/>
        </w:rPr>
        <w:t xml:space="preserve">allowing pursuit of </w:t>
      </w:r>
      <w:r w:rsidRPr="00E85DEF">
        <w:rPr>
          <w:color w:val="auto"/>
        </w:rPr>
        <w:t xml:space="preserve">grievance </w:t>
      </w:r>
      <w:r w:rsidR="00BC7AB3">
        <w:rPr>
          <w:color w:val="auto"/>
        </w:rPr>
        <w:t>by certain employees</w:t>
      </w:r>
      <w:r w:rsidRPr="00E85DEF">
        <w:rPr>
          <w:color w:val="auto"/>
        </w:rPr>
        <w:t xml:space="preserve">; providing that </w:t>
      </w:r>
      <w:r w:rsidR="00BC7AB3">
        <w:rPr>
          <w:color w:val="auto"/>
        </w:rPr>
        <w:t>nothing in</w:t>
      </w:r>
      <w:r w:rsidR="00B3147D">
        <w:rPr>
          <w:color w:val="auto"/>
        </w:rPr>
        <w:t xml:space="preserve"> </w:t>
      </w:r>
      <w:r w:rsidR="00EA7D9E">
        <w:rPr>
          <w:color w:val="auto"/>
        </w:rPr>
        <w:t xml:space="preserve">School Personnel Whistle-Blower Law impairs or limits any other right or legal action of an employee; </w:t>
      </w:r>
      <w:r w:rsidRPr="00E85DEF">
        <w:rPr>
          <w:color w:val="auto"/>
        </w:rPr>
        <w:t xml:space="preserve">providing redress for a whistle-blower; setting forth a civil penalty; </w:t>
      </w:r>
      <w:r w:rsidR="00AE0419">
        <w:rPr>
          <w:color w:val="auto"/>
        </w:rPr>
        <w:t xml:space="preserve">allowing removal from public office, discipline, and/or termination from employment, as applicable, in certain instances; </w:t>
      </w:r>
      <w:r w:rsidRPr="00E85DEF">
        <w:rPr>
          <w:color w:val="auto"/>
        </w:rPr>
        <w:t>setting forth limitations on scope of construction; clarifying protections related to political activity and membership in organization of employee; and</w:t>
      </w:r>
      <w:r w:rsidR="00A326DD">
        <w:rPr>
          <w:color w:val="auto"/>
        </w:rPr>
        <w:t xml:space="preserve"> requiring notice to keep employees informed of protections and obligations set forth in the School Personnel Whistle-Blower Law</w:t>
      </w:r>
      <w:r w:rsidRPr="00E85DEF">
        <w:rPr>
          <w:color w:val="auto"/>
        </w:rPr>
        <w:t>.</w:t>
      </w:r>
    </w:p>
    <w:p w14:paraId="531A670C" w14:textId="77777777" w:rsidR="00746E22" w:rsidRPr="00E85DEF" w:rsidRDefault="00746E22" w:rsidP="00746E22">
      <w:pPr>
        <w:pStyle w:val="EnactingClause"/>
        <w:rPr>
          <w:color w:val="auto"/>
        </w:rPr>
      </w:pPr>
      <w:r w:rsidRPr="00E85DEF">
        <w:rPr>
          <w:color w:val="auto"/>
        </w:rPr>
        <w:t>Be it enacted by the Legislature of West Virginia:</w:t>
      </w:r>
    </w:p>
    <w:p w14:paraId="36F01EFC" w14:textId="77777777" w:rsidR="00746E22" w:rsidRPr="00E85DEF" w:rsidRDefault="00746E22" w:rsidP="00746E22">
      <w:pPr>
        <w:pStyle w:val="EnactingClause"/>
        <w:rPr>
          <w:color w:val="auto"/>
        </w:rPr>
        <w:sectPr w:rsidR="00746E22" w:rsidRPr="00E85DEF" w:rsidSect="00746E2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4E18B67" w14:textId="77777777" w:rsidR="00746E22" w:rsidRPr="00E85DEF" w:rsidRDefault="00746E22" w:rsidP="00746E22">
      <w:pPr>
        <w:pStyle w:val="ArticleHeading"/>
        <w:rPr>
          <w:color w:val="auto"/>
          <w:u w:val="single"/>
        </w:rPr>
      </w:pPr>
      <w:r w:rsidRPr="00E85DEF">
        <w:rPr>
          <w:color w:val="auto"/>
          <w:u w:val="single"/>
        </w:rPr>
        <w:t>ARTICLE 8. SCHOOL PERSONNEL WHISTLE-BLOWER LAW.</w:t>
      </w:r>
    </w:p>
    <w:p w14:paraId="4BADD0CC" w14:textId="77777777" w:rsidR="00746E22" w:rsidRPr="00E85DEF" w:rsidRDefault="00746E22" w:rsidP="00746E22">
      <w:pPr>
        <w:pStyle w:val="SectionHeading"/>
        <w:rPr>
          <w:color w:val="auto"/>
          <w:u w:val="single"/>
        </w:rPr>
      </w:pPr>
      <w:r w:rsidRPr="00E85DEF">
        <w:rPr>
          <w:color w:val="auto"/>
          <w:u w:val="single"/>
        </w:rPr>
        <w:t>§18A-8-1. Short title.</w:t>
      </w:r>
    </w:p>
    <w:p w14:paraId="66300EE7" w14:textId="77777777" w:rsidR="00746E22" w:rsidRPr="00E85DEF" w:rsidRDefault="00746E22" w:rsidP="00746E22">
      <w:pPr>
        <w:pStyle w:val="SectionBody"/>
        <w:rPr>
          <w:color w:val="auto"/>
          <w:u w:val="single"/>
        </w:rPr>
      </w:pPr>
      <w:r w:rsidRPr="00E85DEF">
        <w:rPr>
          <w:color w:val="auto"/>
          <w:u w:val="single"/>
        </w:rPr>
        <w:t>This article shall be known, and may be cited, as the "School Personnel Whistle-Blower Law."</w:t>
      </w:r>
    </w:p>
    <w:p w14:paraId="5CB8AA3A" w14:textId="77777777" w:rsidR="00746E22" w:rsidRPr="00E85DEF" w:rsidRDefault="00746E22" w:rsidP="00746E22">
      <w:pPr>
        <w:pStyle w:val="SectionHeading"/>
        <w:rPr>
          <w:color w:val="auto"/>
          <w:u w:val="single"/>
        </w:rPr>
        <w:sectPr w:rsidR="00746E22" w:rsidRPr="00E85DEF" w:rsidSect="002012D7">
          <w:type w:val="continuous"/>
          <w:pgSz w:w="12240" w:h="15840" w:code="1"/>
          <w:pgMar w:top="1440" w:right="1440" w:bottom="1440" w:left="1440" w:header="720" w:footer="720" w:gutter="0"/>
          <w:lnNumType w:countBy="1" w:restart="newSection"/>
          <w:cols w:space="720"/>
          <w:titlePg/>
          <w:docGrid w:linePitch="360"/>
        </w:sectPr>
      </w:pPr>
      <w:r w:rsidRPr="00E85DEF">
        <w:rPr>
          <w:color w:val="auto"/>
          <w:u w:val="single"/>
        </w:rPr>
        <w:t>§18A-8-2. Definitions.</w:t>
      </w:r>
    </w:p>
    <w:p w14:paraId="33676C01" w14:textId="239A4214" w:rsidR="00746E22" w:rsidRPr="00E85DEF" w:rsidRDefault="00746E22" w:rsidP="00746E22">
      <w:pPr>
        <w:pStyle w:val="SectionBody"/>
        <w:rPr>
          <w:color w:val="auto"/>
          <w:u w:val="single"/>
        </w:rPr>
      </w:pPr>
      <w:r w:rsidRPr="00E85DEF">
        <w:rPr>
          <w:color w:val="auto"/>
          <w:u w:val="single"/>
        </w:rPr>
        <w:t>The following words and phrases</w:t>
      </w:r>
      <w:r w:rsidR="00B73F78">
        <w:rPr>
          <w:color w:val="auto"/>
          <w:u w:val="single"/>
        </w:rPr>
        <w:t>,</w:t>
      </w:r>
      <w:r w:rsidRPr="00E85DEF">
        <w:rPr>
          <w:color w:val="auto"/>
          <w:u w:val="single"/>
        </w:rPr>
        <w:t xml:space="preserve"> when used in this article</w:t>
      </w:r>
      <w:r w:rsidR="00B73F78">
        <w:rPr>
          <w:color w:val="auto"/>
          <w:u w:val="single"/>
        </w:rPr>
        <w:t>,</w:t>
      </w:r>
      <w:r w:rsidRPr="00E85DEF">
        <w:rPr>
          <w:color w:val="auto"/>
          <w:u w:val="single"/>
        </w:rPr>
        <w:t xml:space="preserve"> have the meanings given to them in this section un</w:t>
      </w:r>
      <w:r w:rsidR="000E7877">
        <w:rPr>
          <w:color w:val="auto"/>
          <w:u w:val="single"/>
        </w:rPr>
        <w:t>less</w:t>
      </w:r>
      <w:r w:rsidRPr="00E85DEF">
        <w:rPr>
          <w:color w:val="auto"/>
          <w:u w:val="single"/>
        </w:rPr>
        <w:t xml:space="preserve"> the context clearly indicates otherwise:</w:t>
      </w:r>
    </w:p>
    <w:p w14:paraId="21A742A6" w14:textId="15845BC3" w:rsidR="00746E22" w:rsidRPr="00E85DEF" w:rsidRDefault="00746E22" w:rsidP="00746E22">
      <w:pPr>
        <w:pStyle w:val="SectionBody"/>
        <w:rPr>
          <w:color w:val="auto"/>
          <w:u w:val="single"/>
        </w:rPr>
      </w:pPr>
      <w:r w:rsidRPr="00E85DEF">
        <w:rPr>
          <w:color w:val="auto"/>
          <w:u w:val="single"/>
        </w:rPr>
        <w:lastRenderedPageBreak/>
        <w:t>(a) "Appropriate authority" means a federal, state, county, or municipal government body, agency, or organization having jurisdiction over criminal law enforcement, regulatory violations, professional conduct or ethics, or waste; or a member, officer, agent, representative</w:t>
      </w:r>
      <w:r w:rsidR="000E7877">
        <w:rPr>
          <w:color w:val="auto"/>
          <w:u w:val="single"/>
        </w:rPr>
        <w:t>,</w:t>
      </w:r>
      <w:r w:rsidRPr="00E85DEF">
        <w:rPr>
          <w:color w:val="auto"/>
          <w:u w:val="single"/>
        </w:rPr>
        <w:t xml:space="preserve"> or supervisory employee of the body, agency, or organization. The term includes, but is not limited to, the state board, the state superintendent, the West Virginia Department of Education, the office of the Attorney General, the office of the State Auditor, the Legislature, the </w:t>
      </w:r>
      <w:r w:rsidR="007446E9">
        <w:rPr>
          <w:color w:val="auto"/>
          <w:u w:val="single"/>
        </w:rPr>
        <w:t>C</w:t>
      </w:r>
      <w:r w:rsidRPr="00E85DEF">
        <w:rPr>
          <w:color w:val="auto"/>
          <w:u w:val="single"/>
        </w:rPr>
        <w:t xml:space="preserve">ommission on </w:t>
      </w:r>
      <w:r w:rsidR="007446E9">
        <w:rPr>
          <w:color w:val="auto"/>
          <w:u w:val="single"/>
        </w:rPr>
        <w:t>S</w:t>
      </w:r>
      <w:r w:rsidRPr="00E85DEF">
        <w:rPr>
          <w:color w:val="auto"/>
          <w:u w:val="single"/>
        </w:rPr>
        <w:t xml:space="preserve">pecial </w:t>
      </w:r>
      <w:r w:rsidR="007446E9">
        <w:rPr>
          <w:color w:val="auto"/>
          <w:u w:val="single"/>
        </w:rPr>
        <w:t>I</w:t>
      </w:r>
      <w:r w:rsidRPr="00E85DEF">
        <w:rPr>
          <w:color w:val="auto"/>
          <w:u w:val="single"/>
        </w:rPr>
        <w:t>nvestigations, the Legislative Oversight Commission on Education Accountability</w:t>
      </w:r>
      <w:r w:rsidR="000E7877">
        <w:rPr>
          <w:color w:val="auto"/>
          <w:u w:val="single"/>
        </w:rPr>
        <w:t>,</w:t>
      </w:r>
      <w:r w:rsidRPr="00E85DEF">
        <w:rPr>
          <w:color w:val="auto"/>
          <w:u w:val="single"/>
        </w:rPr>
        <w:t xml:space="preserve"> and other committees of the Legislature having the power and duty to investigate criminal law enforcement, regulatory violations, professional conduct or ethics, or waste.</w:t>
      </w:r>
    </w:p>
    <w:p w14:paraId="28B49D71" w14:textId="77777777" w:rsidR="00746E22" w:rsidRPr="00E85DEF" w:rsidRDefault="00746E22" w:rsidP="00746E22">
      <w:pPr>
        <w:pStyle w:val="SectionBody"/>
        <w:rPr>
          <w:color w:val="auto"/>
          <w:u w:val="single"/>
        </w:rPr>
      </w:pPr>
      <w:r w:rsidRPr="00E85DEF">
        <w:rPr>
          <w:color w:val="auto"/>
          <w:u w:val="single"/>
        </w:rPr>
        <w:t>(b) "Employee" means a person who performs a full or part-time service for wages, salary, or other renumeration under a contract of hire, written or oral, express or implied, for a county board, multi-county career technical education center, public charter school, or the West Virginia Schools for the Deaf and the Blind.</w:t>
      </w:r>
    </w:p>
    <w:p w14:paraId="3408C84D" w14:textId="266B772C" w:rsidR="00746E22" w:rsidRPr="00E85DEF" w:rsidRDefault="00746E22" w:rsidP="00746E22">
      <w:pPr>
        <w:pStyle w:val="SectionBody"/>
        <w:rPr>
          <w:color w:val="auto"/>
          <w:u w:val="single"/>
        </w:rPr>
      </w:pPr>
      <w:r w:rsidRPr="00E85DEF">
        <w:rPr>
          <w:color w:val="auto"/>
          <w:u w:val="single"/>
        </w:rPr>
        <w:t>(c) "Employer" means a county board, multi-county career technical education center, public charter school, the West Virginia Schools for the Deaf and the Blind, a person supervising one or more county board</w:t>
      </w:r>
      <w:r w:rsidR="007446E9">
        <w:rPr>
          <w:color w:val="auto"/>
          <w:u w:val="single"/>
        </w:rPr>
        <w:t>s</w:t>
      </w:r>
      <w:r w:rsidRPr="00E85DEF">
        <w:rPr>
          <w:color w:val="auto"/>
          <w:u w:val="single"/>
        </w:rPr>
        <w:t>, multi-county career technical education center, public charter school, or West Virginia Schools for the Deaf and Blind employees, including the employee in question, a superior of that supervisor, or an agent of a county board, multi-county career technical education center, public charter school, or the West Virginia Schools for the Deaf and the Blind.</w:t>
      </w:r>
    </w:p>
    <w:p w14:paraId="4FF8FA0E" w14:textId="77777777" w:rsidR="00746E22" w:rsidRPr="00E85DEF" w:rsidRDefault="00746E22" w:rsidP="00746E22">
      <w:pPr>
        <w:pStyle w:val="SectionBody"/>
        <w:rPr>
          <w:color w:val="auto"/>
          <w:u w:val="single"/>
        </w:rPr>
      </w:pPr>
      <w:r w:rsidRPr="00E85DEF">
        <w:rPr>
          <w:color w:val="auto"/>
          <w:u w:val="single"/>
        </w:rPr>
        <w:t>(d) "Good faith report" means a report of conduct defined in this article as wrongdoing or waste which is made without malice or consideration of personal benefit and which the person making the report has reasonable cause to believe is true.</w:t>
      </w:r>
    </w:p>
    <w:p w14:paraId="1D9DBAE3" w14:textId="62442BC2" w:rsidR="00746E22" w:rsidRPr="00E85DEF" w:rsidRDefault="00746E22" w:rsidP="00746E22">
      <w:pPr>
        <w:pStyle w:val="SectionBody"/>
        <w:rPr>
          <w:color w:val="auto"/>
          <w:u w:val="single"/>
        </w:rPr>
      </w:pPr>
      <w:r w:rsidRPr="00E85DEF">
        <w:rPr>
          <w:color w:val="auto"/>
          <w:u w:val="single"/>
        </w:rPr>
        <w:t>(e) "Waste" means an employer or employee's conduct or omissions which result in</w:t>
      </w:r>
      <w:r w:rsidR="007446E9">
        <w:rPr>
          <w:color w:val="auto"/>
          <w:u w:val="single"/>
        </w:rPr>
        <w:t xml:space="preserve"> </w:t>
      </w:r>
      <w:r w:rsidR="00B811F9">
        <w:rPr>
          <w:color w:val="auto"/>
          <w:u w:val="single"/>
        </w:rPr>
        <w:t>,</w:t>
      </w:r>
      <w:r w:rsidRPr="00E85DEF">
        <w:rPr>
          <w:color w:val="auto"/>
          <w:u w:val="single"/>
        </w:rPr>
        <w:t>substantial abuse, misuse, destruction or loss of funds or resources belonging to or derived from federal, state, or county sources.</w:t>
      </w:r>
    </w:p>
    <w:p w14:paraId="47175B19" w14:textId="77777777" w:rsidR="00746E22" w:rsidRPr="00E85DEF" w:rsidRDefault="00746E22" w:rsidP="00746E22">
      <w:pPr>
        <w:pStyle w:val="SectionBody"/>
        <w:rPr>
          <w:color w:val="auto"/>
          <w:u w:val="single"/>
        </w:rPr>
      </w:pPr>
      <w:r w:rsidRPr="00E85DEF">
        <w:rPr>
          <w:color w:val="auto"/>
          <w:u w:val="single"/>
        </w:rPr>
        <w:t xml:space="preserve">(f) "Whistle-blower" means a person who witnesses or has evidence of wrongdoing or </w:t>
      </w:r>
      <w:r w:rsidRPr="00E85DEF">
        <w:rPr>
          <w:color w:val="auto"/>
          <w:u w:val="single"/>
        </w:rPr>
        <w:lastRenderedPageBreak/>
        <w:t>waste while employed with a county board, multi-county career technical education center, public charter school, or the West Virginia Schools for the Deaf and the Blind and who makes a good faith report of, or testifies to, the wrongdoing or waste, verbally or in writing, to one of the employee's superiors, to an agent of the employer or to an appropriate authority.</w:t>
      </w:r>
    </w:p>
    <w:p w14:paraId="660EB69B" w14:textId="77777777" w:rsidR="00746E22" w:rsidRPr="00E85DEF" w:rsidRDefault="00746E22" w:rsidP="00746E22">
      <w:pPr>
        <w:pStyle w:val="SectionBody"/>
        <w:rPr>
          <w:color w:val="auto"/>
          <w:u w:val="single"/>
        </w:rPr>
      </w:pPr>
      <w:r w:rsidRPr="00E85DEF">
        <w:rPr>
          <w:color w:val="auto"/>
          <w:u w:val="single"/>
        </w:rPr>
        <w:t>(g) "Wrongdoing" means a violation which is not of a merely technical or minimal nature of a federal or state statute, rule, or regulation, of a political subdivision ordinance, rule, or regulation, or of a code of conduct or ethics designed to protect the interest of the public or the employer.</w:t>
      </w:r>
    </w:p>
    <w:p w14:paraId="5D80410F" w14:textId="77777777" w:rsidR="00746E22" w:rsidRPr="00E85DEF" w:rsidRDefault="00746E22" w:rsidP="00746E22">
      <w:pPr>
        <w:pStyle w:val="SectionHeading"/>
        <w:rPr>
          <w:color w:val="auto"/>
          <w:u w:val="single"/>
        </w:rPr>
        <w:sectPr w:rsidR="00746E22" w:rsidRPr="00E85DEF" w:rsidSect="00746E22">
          <w:type w:val="continuous"/>
          <w:pgSz w:w="12240" w:h="15840" w:code="1"/>
          <w:pgMar w:top="1440" w:right="1440" w:bottom="1440" w:left="1440" w:header="720" w:footer="720" w:gutter="0"/>
          <w:lnNumType w:countBy="1" w:restart="newSection"/>
          <w:cols w:space="720"/>
          <w:titlePg/>
          <w:docGrid w:linePitch="360"/>
        </w:sectPr>
      </w:pPr>
      <w:r w:rsidRPr="00E85DEF">
        <w:rPr>
          <w:color w:val="auto"/>
          <w:u w:val="single"/>
        </w:rPr>
        <w:t>§18A-8-3. Discriminatory and retaliatory actions against whistle-blowers prohibited; promotion, increased compensation protected.</w:t>
      </w:r>
    </w:p>
    <w:p w14:paraId="1C4CB3BE" w14:textId="493A60B2" w:rsidR="00746E22" w:rsidRPr="00E85DEF" w:rsidRDefault="00746E22" w:rsidP="00746E22">
      <w:pPr>
        <w:pStyle w:val="SectionBody"/>
        <w:rPr>
          <w:color w:val="auto"/>
          <w:u w:val="single"/>
        </w:rPr>
      </w:pPr>
      <w:r w:rsidRPr="00E85DEF">
        <w:rPr>
          <w:color w:val="auto"/>
          <w:u w:val="single"/>
        </w:rPr>
        <w:t>(a) No employer may discharge, threaten, harass, discriminate, or retaliate against an employee by changing the employee's compensation, terms, conditions, location, or privileges of employment because the employee, acting on his or her own volition, or a person acting on behalf of or under the direction of the employee, makes a good faith report, or is about to report, verbally or in writing, to the employer or appropriate authority, an instance of wrongdoing or waste.</w:t>
      </w:r>
    </w:p>
    <w:p w14:paraId="45984AF4" w14:textId="40B1AF21" w:rsidR="00746E22" w:rsidRPr="00E85DEF" w:rsidRDefault="00746E22" w:rsidP="00746E22">
      <w:pPr>
        <w:pStyle w:val="SectionBody"/>
        <w:rPr>
          <w:color w:val="auto"/>
          <w:u w:val="single"/>
        </w:rPr>
      </w:pPr>
      <w:r w:rsidRPr="00E85DEF">
        <w:rPr>
          <w:color w:val="auto"/>
          <w:u w:val="single"/>
        </w:rPr>
        <w:t>(b) No employer may discharge, threaten, harass, discriminate, or retaliate against an employee by changing the employee's compensation, terms, conditions, location, or privileges of employment because the employee is requested or subpoenaed by an appropriate authority to participate in an investigation, hearing, or inquiry held by an appropriate authority or in a court action.</w:t>
      </w:r>
    </w:p>
    <w:p w14:paraId="7E803EB0" w14:textId="77777777" w:rsidR="00746E22" w:rsidRPr="00E85DEF" w:rsidRDefault="00746E22" w:rsidP="00746E22">
      <w:pPr>
        <w:pStyle w:val="SectionBody"/>
        <w:rPr>
          <w:color w:val="auto"/>
          <w:u w:val="single"/>
        </w:rPr>
      </w:pPr>
      <w:r w:rsidRPr="00E85DEF">
        <w:rPr>
          <w:color w:val="auto"/>
          <w:u w:val="single"/>
        </w:rPr>
        <w:t>(c) No employer may deny a whistle-blower because of his or her status or actions as a whistle-blower, a promotion or other increase in compensation that the whistle-blower otherwise would have received.</w:t>
      </w:r>
    </w:p>
    <w:p w14:paraId="18F1F427" w14:textId="77777777" w:rsidR="00746E22" w:rsidRPr="00E85DEF" w:rsidRDefault="00746E22" w:rsidP="00746E22">
      <w:pPr>
        <w:pStyle w:val="SectionHeading"/>
        <w:rPr>
          <w:color w:val="auto"/>
          <w:u w:val="single"/>
        </w:rPr>
        <w:sectPr w:rsidR="00746E22" w:rsidRPr="00E85DEF" w:rsidSect="002012D7">
          <w:type w:val="continuous"/>
          <w:pgSz w:w="12240" w:h="15840" w:code="1"/>
          <w:pgMar w:top="1440" w:right="1440" w:bottom="1440" w:left="1440" w:header="720" w:footer="720" w:gutter="0"/>
          <w:lnNumType w:countBy="1" w:restart="newSection"/>
          <w:cols w:space="720"/>
          <w:titlePg/>
          <w:docGrid w:linePitch="360"/>
        </w:sectPr>
      </w:pPr>
      <w:r w:rsidRPr="00E85DEF">
        <w:rPr>
          <w:color w:val="auto"/>
          <w:u w:val="single"/>
        </w:rPr>
        <w:t>§18A-8-4. Civil action by whistle-blower for violation; limitation on actions; burden of proof; defense; grievance action available; other rights and actions not limited.</w:t>
      </w:r>
    </w:p>
    <w:p w14:paraId="15304CB8" w14:textId="77777777" w:rsidR="00746E22" w:rsidRPr="00E85DEF" w:rsidRDefault="00746E22" w:rsidP="00746E22">
      <w:pPr>
        <w:pStyle w:val="SectionBody"/>
        <w:rPr>
          <w:color w:val="auto"/>
          <w:u w:val="single"/>
        </w:rPr>
      </w:pPr>
      <w:r w:rsidRPr="00E85DEF">
        <w:rPr>
          <w:color w:val="auto"/>
          <w:u w:val="single"/>
        </w:rPr>
        <w:t xml:space="preserve">(a) A person who alleges that he or she is a victim of a violation of this article may bring a </w:t>
      </w:r>
      <w:r w:rsidRPr="00E85DEF">
        <w:rPr>
          <w:color w:val="auto"/>
          <w:u w:val="single"/>
        </w:rPr>
        <w:lastRenderedPageBreak/>
        <w:t>civil action in a court of competent jurisdiction for appropriate injunctive relief or damages, or both, within two years after the occurrence of the alleged violation.</w:t>
      </w:r>
    </w:p>
    <w:p w14:paraId="78FBEC6F" w14:textId="77777777" w:rsidR="00746E22" w:rsidRPr="00E85DEF" w:rsidRDefault="00746E22" w:rsidP="00746E22">
      <w:pPr>
        <w:pStyle w:val="SectionBody"/>
        <w:rPr>
          <w:color w:val="auto"/>
          <w:u w:val="single"/>
        </w:rPr>
      </w:pPr>
      <w:r w:rsidRPr="00E85DEF">
        <w:rPr>
          <w:color w:val="auto"/>
          <w:u w:val="single"/>
        </w:rPr>
        <w:t>(b) An employee alleging a violation of this article must show by a preponderance of the evidence that, prior to the alleged reprisal, the employee, or a person acting on behalf of or under the direction of the employee, had reported or was about to report in good faith, verbally or in writing, an instance of wrongdoing or waste to the employer or an appropriate authority.</w:t>
      </w:r>
    </w:p>
    <w:p w14:paraId="73AA4400" w14:textId="77777777" w:rsidR="00746E22" w:rsidRPr="00E85DEF" w:rsidRDefault="00746E22" w:rsidP="00746E22">
      <w:pPr>
        <w:pStyle w:val="SectionBody"/>
        <w:rPr>
          <w:color w:val="auto"/>
          <w:u w:val="single"/>
        </w:rPr>
      </w:pPr>
      <w:r w:rsidRPr="00E85DEF">
        <w:rPr>
          <w:color w:val="auto"/>
          <w:u w:val="single"/>
        </w:rPr>
        <w:t>(c) It shall be a defense to an action under this section if the defendant proves by a preponderance of the evidence that the action complained of occurred for separate and legitimate reasons, which are not merely pretexts.</w:t>
      </w:r>
    </w:p>
    <w:p w14:paraId="65FFA092" w14:textId="2B5C0906" w:rsidR="00746E22" w:rsidRPr="00E85DEF" w:rsidRDefault="00746E22" w:rsidP="00746E22">
      <w:pPr>
        <w:pStyle w:val="SectionBody"/>
        <w:rPr>
          <w:color w:val="auto"/>
          <w:u w:val="single"/>
        </w:rPr>
      </w:pPr>
      <w:r w:rsidRPr="00E85DEF">
        <w:rPr>
          <w:color w:val="auto"/>
          <w:u w:val="single"/>
        </w:rPr>
        <w:t xml:space="preserve">(d) Any employee </w:t>
      </w:r>
      <w:r w:rsidR="000E7877">
        <w:rPr>
          <w:color w:val="auto"/>
          <w:u w:val="single"/>
        </w:rPr>
        <w:t>eligible to file a grievance under the West Virginia Public Employees</w:t>
      </w:r>
      <w:r w:rsidR="00EF721D">
        <w:rPr>
          <w:color w:val="auto"/>
          <w:u w:val="single"/>
        </w:rPr>
        <w:t xml:space="preserve"> Grievance Procedure set forth in §6C-2-1 </w:t>
      </w:r>
      <w:r w:rsidR="00EF721D">
        <w:rPr>
          <w:i/>
          <w:iCs/>
          <w:color w:val="auto"/>
          <w:u w:val="single"/>
        </w:rPr>
        <w:t xml:space="preserve">et seq. </w:t>
      </w:r>
      <w:r w:rsidR="00EF721D">
        <w:rPr>
          <w:color w:val="auto"/>
          <w:u w:val="single"/>
        </w:rPr>
        <w:t xml:space="preserve">of this code </w:t>
      </w:r>
      <w:r w:rsidRPr="00E85DEF">
        <w:rPr>
          <w:color w:val="auto"/>
          <w:u w:val="single"/>
        </w:rPr>
        <w:t>who has suffered a retaliatory action as a result of being a whistle-blower may pursue a grievance under</w:t>
      </w:r>
      <w:r w:rsidR="00EF721D">
        <w:rPr>
          <w:color w:val="auto"/>
          <w:u w:val="single"/>
        </w:rPr>
        <w:t xml:space="preserve"> that article of code</w:t>
      </w:r>
      <w:r w:rsidRPr="00E85DEF">
        <w:rPr>
          <w:color w:val="auto"/>
          <w:u w:val="single"/>
        </w:rPr>
        <w:t>.</w:t>
      </w:r>
    </w:p>
    <w:p w14:paraId="1ABFE286" w14:textId="77777777" w:rsidR="00746E22" w:rsidRPr="00E85DEF" w:rsidRDefault="00746E22" w:rsidP="00746E22">
      <w:pPr>
        <w:pStyle w:val="SectionBody"/>
        <w:rPr>
          <w:color w:val="auto"/>
        </w:rPr>
      </w:pPr>
      <w:r w:rsidRPr="00E85DEF">
        <w:rPr>
          <w:color w:val="auto"/>
          <w:u w:val="single"/>
        </w:rPr>
        <w:t>(e) Nothing in this article shall impair or limit any other right or legal action of an employee.</w:t>
      </w:r>
    </w:p>
    <w:p w14:paraId="4E61EE38" w14:textId="77777777" w:rsidR="00746E22" w:rsidRPr="00E85DEF" w:rsidRDefault="00746E22" w:rsidP="00746E22">
      <w:pPr>
        <w:pStyle w:val="SectionHeading"/>
        <w:rPr>
          <w:color w:val="auto"/>
          <w:u w:val="single"/>
        </w:rPr>
        <w:sectPr w:rsidR="00746E22" w:rsidRPr="00E85DEF" w:rsidSect="00746E22">
          <w:type w:val="continuous"/>
          <w:pgSz w:w="12240" w:h="15840" w:code="1"/>
          <w:pgMar w:top="1440" w:right="1440" w:bottom="1440" w:left="1440" w:header="720" w:footer="720" w:gutter="0"/>
          <w:lnNumType w:countBy="1" w:restart="newSection"/>
          <w:cols w:space="720"/>
          <w:titlePg/>
          <w:docGrid w:linePitch="360"/>
        </w:sectPr>
      </w:pPr>
      <w:r w:rsidRPr="00E85DEF">
        <w:rPr>
          <w:color w:val="auto"/>
          <w:u w:val="single"/>
        </w:rPr>
        <w:t>§18A-8-5. Redress for whistle-blower.</w:t>
      </w:r>
    </w:p>
    <w:p w14:paraId="1DFCB562" w14:textId="77777777" w:rsidR="00746E22" w:rsidRPr="00E85DEF" w:rsidRDefault="00746E22" w:rsidP="00746E22">
      <w:pPr>
        <w:pStyle w:val="SectionBody"/>
        <w:rPr>
          <w:color w:val="auto"/>
          <w:u w:val="single"/>
        </w:rPr>
      </w:pPr>
      <w:r w:rsidRPr="00E85DEF">
        <w:rPr>
          <w:color w:val="auto"/>
          <w:u w:val="single"/>
        </w:rPr>
        <w:t>A court, in rendering a judgment for the complainant in an action brought under this article, shall order, as the court considers appropriate, reinstatement of the employee, the payment of back wages, full reinstatement of fringe benefits and seniority rights, actual damages, or any combination of these remedies. A court may also award the complainant all or a portion of the costs of litigation, including reasonable attorney fees and witness fees, if the court determines that the award is appropriate.</w:t>
      </w:r>
    </w:p>
    <w:p w14:paraId="02C73EAE" w14:textId="77777777" w:rsidR="00746E22" w:rsidRPr="00E85DEF" w:rsidRDefault="00746E22" w:rsidP="00746E22">
      <w:pPr>
        <w:pStyle w:val="SectionHeading"/>
        <w:rPr>
          <w:color w:val="auto"/>
          <w:u w:val="single"/>
        </w:rPr>
        <w:sectPr w:rsidR="00746E22" w:rsidRPr="00E85DEF" w:rsidSect="002012D7">
          <w:type w:val="continuous"/>
          <w:pgSz w:w="12240" w:h="15840" w:code="1"/>
          <w:pgMar w:top="1440" w:right="1440" w:bottom="1440" w:left="1440" w:header="720" w:footer="720" w:gutter="0"/>
          <w:lnNumType w:countBy="1" w:restart="newSection"/>
          <w:cols w:space="720"/>
          <w:titlePg/>
          <w:docGrid w:linePitch="360"/>
        </w:sectPr>
      </w:pPr>
      <w:r w:rsidRPr="00E85DEF">
        <w:rPr>
          <w:color w:val="auto"/>
          <w:u w:val="single"/>
        </w:rPr>
        <w:t>§18A-8-6. Civil penalty; termination from public service.</w:t>
      </w:r>
    </w:p>
    <w:p w14:paraId="30BC5707" w14:textId="77777777" w:rsidR="00746E22" w:rsidRPr="00E85DEF" w:rsidRDefault="00746E22" w:rsidP="00746E22">
      <w:pPr>
        <w:pStyle w:val="SectionBody"/>
        <w:rPr>
          <w:color w:val="auto"/>
          <w:u w:val="single"/>
        </w:rPr>
      </w:pPr>
      <w:r w:rsidRPr="00E85DEF">
        <w:rPr>
          <w:color w:val="auto"/>
          <w:u w:val="single"/>
        </w:rPr>
        <w:t>(a) A person who, as an employer or under color of an employer's authority, violates this article is personally liable for a civil fine of not more than $5,000. A civil fine which is collected under this section shall be paid to the State Treasurer for deposit into the General Fund.</w:t>
      </w:r>
    </w:p>
    <w:p w14:paraId="44637BC4" w14:textId="30921CC6" w:rsidR="00746E22" w:rsidRPr="00E85DEF" w:rsidRDefault="00746E22" w:rsidP="00746E22">
      <w:pPr>
        <w:pStyle w:val="SectionBody"/>
        <w:rPr>
          <w:color w:val="auto"/>
          <w:u w:val="single"/>
        </w:rPr>
      </w:pPr>
      <w:r w:rsidRPr="00E85DEF">
        <w:rPr>
          <w:color w:val="auto"/>
          <w:u w:val="single"/>
        </w:rPr>
        <w:t xml:space="preserve">(b) In addition to subsection (a) of this section, and notwithstanding any provision in this code to the contrary, if the court specifically finds that the person, while a member of or in the </w:t>
      </w:r>
      <w:r w:rsidRPr="00E85DEF">
        <w:rPr>
          <w:color w:val="auto"/>
          <w:u w:val="single"/>
        </w:rPr>
        <w:lastRenderedPageBreak/>
        <w:t xml:space="preserve">employment of a county board, while in the employment of a multi-county career technical education center, while a member of a multi-county career technical education center administrative council, while in the employment of a public charter school, while a member of a public charter school governing board, while in the employment of the West Virginia Schools for the Deaf and the Blind, or while a member of the state board acting under its authority to control, supervise, and manage the West Virginia Schools for the Deaf and the Blind committed a violation of section three of this article with the intent to discourage the disclosure of information, such finding: (1) in the case of a county board member, county superintendent, or multi-county career technical education center director, shall be deemed a finding of official misconduct, and may be relied upon as admissible evidence in any subsequent proceeding or petition to remove the person from public office pursuant to §6-6-7 of this code or §18-4-3 of this code, as applicable; (2) in the case of a supervising employee other than a public charter school employee or an employee superior of that supervisor, shall be deemed a finding of cruelty and may be relied upon by the county board, multi-county career technical education center administrative council, or state board, as applicable, as a basis to discipline the person, including, but not limited to, termination from employment pursuant to §18A-2-8 of this code or §18-17-8 of this code, as applicable: (3) in the case of a supervising public charter school employee or an employee superior of that supervisor, may be a basis to discipline the person, including, but not limited to, termination from employment: (4) in the case of a public charter school governing board member, may be relied on by the authorizer as a basis for removal from the governing board: (5) in the case of the Associate State Superintendent or designated representative of the Division of Technical Education and Governor's Economic Initiatives member of the multi-county career technical education center administrative council, may be a basis to discipline the person, including, but not limited to, termination from employment: and (6) in the case of a state board member when acting under the state board's authority to control, supervise, and manage the West Virginia Schools for the Deaf and the Blind, shall be deemed a finding of official misconduct and </w:t>
      </w:r>
      <w:r w:rsidRPr="00E85DEF">
        <w:rPr>
          <w:color w:val="auto"/>
          <w:u w:val="single"/>
        </w:rPr>
        <w:lastRenderedPageBreak/>
        <w:t xml:space="preserve">may be relied upon as admissible evidence in any subsequent proceeding to remove the person from public office pursuant to §18-2-1 of this code: </w:t>
      </w:r>
      <w:r w:rsidRPr="00E85DEF">
        <w:rPr>
          <w:i/>
          <w:iCs/>
          <w:color w:val="auto"/>
          <w:u w:val="single"/>
        </w:rPr>
        <w:t>Provided</w:t>
      </w:r>
      <w:r w:rsidRPr="00E85DEF">
        <w:rPr>
          <w:color w:val="auto"/>
          <w:u w:val="single"/>
        </w:rPr>
        <w:t>, That nothing shall be construed as requiring a civil action, civil penalty</w:t>
      </w:r>
      <w:r w:rsidR="00EF721D">
        <w:rPr>
          <w:color w:val="auto"/>
          <w:u w:val="single"/>
        </w:rPr>
        <w:t>,</w:t>
      </w:r>
      <w:r w:rsidRPr="00E85DEF">
        <w:rPr>
          <w:color w:val="auto"/>
          <w:u w:val="single"/>
        </w:rPr>
        <w:t xml:space="preserve"> or a court finding under this section as a condition or prerequisite for disciplinary action to be imposed against the person.</w:t>
      </w:r>
    </w:p>
    <w:p w14:paraId="378FDEFA" w14:textId="77777777" w:rsidR="00746E22" w:rsidRPr="00E85DEF" w:rsidRDefault="00746E22" w:rsidP="00746E22">
      <w:pPr>
        <w:pStyle w:val="SectionHeading"/>
        <w:rPr>
          <w:color w:val="auto"/>
          <w:u w:val="single"/>
        </w:rPr>
        <w:sectPr w:rsidR="00746E22" w:rsidRPr="00E85DEF" w:rsidSect="00746E22">
          <w:type w:val="continuous"/>
          <w:pgSz w:w="12240" w:h="15840" w:code="1"/>
          <w:pgMar w:top="1440" w:right="1440" w:bottom="1440" w:left="1440" w:header="720" w:footer="720" w:gutter="0"/>
          <w:lnNumType w:countBy="1" w:restart="newSection"/>
          <w:cols w:space="720"/>
          <w:titlePg/>
          <w:docGrid w:linePitch="360"/>
        </w:sectPr>
      </w:pPr>
      <w:r w:rsidRPr="00E85DEF">
        <w:rPr>
          <w:color w:val="auto"/>
          <w:u w:val="single"/>
        </w:rPr>
        <w:t>§18A-8-7. Limitations on scope of construction; protections related to political activity and membership in organization of employee.</w:t>
      </w:r>
    </w:p>
    <w:p w14:paraId="2569EF51" w14:textId="29C2A4E2" w:rsidR="00746E22" w:rsidRPr="00E85DEF" w:rsidRDefault="00746E22" w:rsidP="00746E22">
      <w:pPr>
        <w:pStyle w:val="SectionBody"/>
        <w:rPr>
          <w:color w:val="auto"/>
          <w:u w:val="single"/>
        </w:rPr>
      </w:pPr>
      <w:r w:rsidRPr="00E85DEF">
        <w:rPr>
          <w:color w:val="auto"/>
          <w:u w:val="single"/>
        </w:rPr>
        <w:t>(a) The provisions of this article shall not be construed to require an employer to compensate an employee for participation in an investigation, hearing, or inquiry held by an appropriate authority</w:t>
      </w:r>
      <w:r w:rsidR="00B811F9">
        <w:rPr>
          <w:color w:val="auto"/>
          <w:u w:val="single"/>
        </w:rPr>
        <w:t>,</w:t>
      </w:r>
      <w:r w:rsidRPr="00E85DEF">
        <w:rPr>
          <w:color w:val="auto"/>
          <w:u w:val="single"/>
        </w:rPr>
        <w:t xml:space="preserve"> or impair the rights of any employee to be a member of an organization of employees</w:t>
      </w:r>
      <w:r w:rsidR="00B811F9">
        <w:rPr>
          <w:color w:val="auto"/>
          <w:u w:val="single"/>
        </w:rPr>
        <w:t>,</w:t>
      </w:r>
      <w:r w:rsidRPr="00E85DEF">
        <w:rPr>
          <w:color w:val="auto"/>
          <w:u w:val="single"/>
        </w:rPr>
        <w:t xml:space="preserve"> or to refrain from being a member of an organization of employees.</w:t>
      </w:r>
    </w:p>
    <w:p w14:paraId="6C0ECFBD" w14:textId="77777777" w:rsidR="00746E22" w:rsidRPr="00E85DEF" w:rsidRDefault="00746E22" w:rsidP="00746E22">
      <w:pPr>
        <w:pStyle w:val="SectionBody"/>
        <w:rPr>
          <w:color w:val="auto"/>
          <w:u w:val="single"/>
        </w:rPr>
      </w:pPr>
      <w:r w:rsidRPr="00E85DEF">
        <w:rPr>
          <w:color w:val="auto"/>
          <w:u w:val="single"/>
        </w:rPr>
        <w:t>(b) Except when on duty or acting in an official capacity, and except where otherwise prohibited by state or federal law, no employee may be prohibited from engaging in political activity or be denied the right to refrain from engaging in political activity.</w:t>
      </w:r>
    </w:p>
    <w:p w14:paraId="0F447349" w14:textId="77777777" w:rsidR="00746E22" w:rsidRPr="00E85DEF" w:rsidRDefault="00746E22" w:rsidP="00746E22">
      <w:pPr>
        <w:pStyle w:val="SectionHeading"/>
        <w:rPr>
          <w:color w:val="auto"/>
          <w:u w:val="single"/>
        </w:rPr>
        <w:sectPr w:rsidR="00746E22" w:rsidRPr="00E85DEF" w:rsidSect="00746E22">
          <w:type w:val="continuous"/>
          <w:pgSz w:w="12240" w:h="15840" w:code="1"/>
          <w:pgMar w:top="1440" w:right="1440" w:bottom="1440" w:left="1440" w:header="720" w:footer="720" w:gutter="0"/>
          <w:lnNumType w:countBy="1" w:restart="newSection"/>
          <w:cols w:space="720"/>
          <w:titlePg/>
          <w:docGrid w:linePitch="360"/>
        </w:sectPr>
      </w:pPr>
      <w:r w:rsidRPr="00E85DEF">
        <w:rPr>
          <w:color w:val="auto"/>
          <w:u w:val="single"/>
        </w:rPr>
        <w:t>§18A-8-8. Notice to employees of protection of whistle-blowers.</w:t>
      </w:r>
    </w:p>
    <w:p w14:paraId="4EE0352C" w14:textId="240A7EB2" w:rsidR="00746E22" w:rsidRDefault="00746E22" w:rsidP="000A4B12">
      <w:pPr>
        <w:pStyle w:val="SectionBody"/>
        <w:rPr>
          <w:sz w:val="24"/>
        </w:rPr>
      </w:pPr>
      <w:r w:rsidRPr="00E85DEF">
        <w:rPr>
          <w:color w:val="auto"/>
          <w:u w:val="single"/>
        </w:rPr>
        <w:t>Each county board, multi-county career technical education center, public charter school, and the West Virginia Schools for the Deaf and the Blind shall post notices and use other appropriate means to notify employees and keep them informed of protections and obligations set forth in the provisions of this article.</w:t>
      </w:r>
    </w:p>
    <w:p w14:paraId="0A64C76F" w14:textId="77777777" w:rsidR="00E831B3" w:rsidRDefault="00E831B3" w:rsidP="00EF6030">
      <w:pPr>
        <w:pStyle w:val="References"/>
      </w:pPr>
    </w:p>
    <w:sectPr w:rsidR="00E831B3" w:rsidSect="00746E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098B" w14:textId="77777777" w:rsidR="001D2D0A" w:rsidRPr="00B844FE" w:rsidRDefault="001D2D0A" w:rsidP="00B844FE">
      <w:r>
        <w:separator/>
      </w:r>
    </w:p>
  </w:endnote>
  <w:endnote w:type="continuationSeparator" w:id="0">
    <w:p w14:paraId="3AED2050" w14:textId="77777777" w:rsidR="001D2D0A" w:rsidRPr="00B844FE" w:rsidRDefault="001D2D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FB29" w14:textId="77777777" w:rsidR="00746E22" w:rsidRDefault="00746E22" w:rsidP="00746E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BC232A" w14:textId="77777777" w:rsidR="00746E22" w:rsidRPr="00746E22" w:rsidRDefault="00746E22" w:rsidP="00746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EF9" w14:textId="77777777" w:rsidR="00746E22" w:rsidRDefault="00746E22" w:rsidP="00746E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83B38D" w14:textId="77777777" w:rsidR="00746E22" w:rsidRPr="00746E22" w:rsidRDefault="00746E22" w:rsidP="0074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1632" w14:textId="77777777" w:rsidR="001D2D0A" w:rsidRPr="00B844FE" w:rsidRDefault="001D2D0A" w:rsidP="00B844FE">
      <w:r>
        <w:separator/>
      </w:r>
    </w:p>
  </w:footnote>
  <w:footnote w:type="continuationSeparator" w:id="0">
    <w:p w14:paraId="59087840" w14:textId="77777777" w:rsidR="001D2D0A" w:rsidRPr="00B844FE" w:rsidRDefault="001D2D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A190" w14:textId="77777777" w:rsidR="00746E22" w:rsidRPr="00746E22" w:rsidRDefault="00746E22" w:rsidP="00746E22">
    <w:pPr>
      <w:pStyle w:val="Header"/>
    </w:pPr>
    <w:r>
      <w:t>CS for SB 519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28F7" w14:textId="77777777" w:rsidR="00746E22" w:rsidRPr="00746E22" w:rsidRDefault="00746E22" w:rsidP="00746E22">
    <w:pPr>
      <w:pStyle w:val="Header"/>
    </w:pPr>
    <w:r>
      <w:t>CS for SB 519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2706410">
    <w:abstractNumId w:val="0"/>
  </w:num>
  <w:num w:numId="2" w16cid:durableId="172290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0A"/>
    <w:rsid w:val="00002112"/>
    <w:rsid w:val="0000526A"/>
    <w:rsid w:val="00085D22"/>
    <w:rsid w:val="000A4B12"/>
    <w:rsid w:val="000C5C77"/>
    <w:rsid w:val="000D46EF"/>
    <w:rsid w:val="000E7877"/>
    <w:rsid w:val="0010070F"/>
    <w:rsid w:val="0015112E"/>
    <w:rsid w:val="001552E7"/>
    <w:rsid w:val="001566B4"/>
    <w:rsid w:val="00175B38"/>
    <w:rsid w:val="001C279E"/>
    <w:rsid w:val="001D2D0A"/>
    <w:rsid w:val="001D459E"/>
    <w:rsid w:val="00230763"/>
    <w:rsid w:val="0027011C"/>
    <w:rsid w:val="00274200"/>
    <w:rsid w:val="00275740"/>
    <w:rsid w:val="002A0269"/>
    <w:rsid w:val="002F2EAA"/>
    <w:rsid w:val="00301F44"/>
    <w:rsid w:val="00303684"/>
    <w:rsid w:val="003143F5"/>
    <w:rsid w:val="00314854"/>
    <w:rsid w:val="00365920"/>
    <w:rsid w:val="003C51CD"/>
    <w:rsid w:val="00410475"/>
    <w:rsid w:val="004247A2"/>
    <w:rsid w:val="004B2795"/>
    <w:rsid w:val="004C13DD"/>
    <w:rsid w:val="004D28BC"/>
    <w:rsid w:val="004E3441"/>
    <w:rsid w:val="00571DC3"/>
    <w:rsid w:val="005A5366"/>
    <w:rsid w:val="00637E73"/>
    <w:rsid w:val="006565E8"/>
    <w:rsid w:val="006865E9"/>
    <w:rsid w:val="00691F3E"/>
    <w:rsid w:val="00694BFB"/>
    <w:rsid w:val="006A106B"/>
    <w:rsid w:val="006C523D"/>
    <w:rsid w:val="006D4036"/>
    <w:rsid w:val="007446E9"/>
    <w:rsid w:val="00746E22"/>
    <w:rsid w:val="007E02CF"/>
    <w:rsid w:val="007F1CF5"/>
    <w:rsid w:val="0081249D"/>
    <w:rsid w:val="00834EDE"/>
    <w:rsid w:val="008736AA"/>
    <w:rsid w:val="00882934"/>
    <w:rsid w:val="008D275D"/>
    <w:rsid w:val="00952402"/>
    <w:rsid w:val="00980327"/>
    <w:rsid w:val="009F1067"/>
    <w:rsid w:val="00A31E01"/>
    <w:rsid w:val="00A326DD"/>
    <w:rsid w:val="00A35B03"/>
    <w:rsid w:val="00A527AD"/>
    <w:rsid w:val="00A718CF"/>
    <w:rsid w:val="00A72E7C"/>
    <w:rsid w:val="00AC21C5"/>
    <w:rsid w:val="00AC3B58"/>
    <w:rsid w:val="00AE0419"/>
    <w:rsid w:val="00AE48A0"/>
    <w:rsid w:val="00AE61BE"/>
    <w:rsid w:val="00B16F25"/>
    <w:rsid w:val="00B24422"/>
    <w:rsid w:val="00B3147D"/>
    <w:rsid w:val="00B73F78"/>
    <w:rsid w:val="00B80C20"/>
    <w:rsid w:val="00B811F9"/>
    <w:rsid w:val="00B844FE"/>
    <w:rsid w:val="00BC562B"/>
    <w:rsid w:val="00BC7AB3"/>
    <w:rsid w:val="00C33014"/>
    <w:rsid w:val="00C33434"/>
    <w:rsid w:val="00C34869"/>
    <w:rsid w:val="00C42EB6"/>
    <w:rsid w:val="00C72855"/>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A7D9E"/>
    <w:rsid w:val="00EB203E"/>
    <w:rsid w:val="00EB3977"/>
    <w:rsid w:val="00EB5AF4"/>
    <w:rsid w:val="00EE70CB"/>
    <w:rsid w:val="00EF6030"/>
    <w:rsid w:val="00EF721D"/>
    <w:rsid w:val="00F23775"/>
    <w:rsid w:val="00F41CA2"/>
    <w:rsid w:val="00F443C0"/>
    <w:rsid w:val="00F50749"/>
    <w:rsid w:val="00F62EFB"/>
    <w:rsid w:val="00F82D27"/>
    <w:rsid w:val="00F939A4"/>
    <w:rsid w:val="00FA7B09"/>
    <w:rsid w:val="00FE067E"/>
    <w:rsid w:val="00FF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19CF1"/>
  <w15:chartTrackingRefBased/>
  <w15:docId w15:val="{9E378FFF-6BF4-4C8D-8B71-0AC9114D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4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99435B3F544300B4A94583271A6F3F"/>
        <w:category>
          <w:name w:val="General"/>
          <w:gallery w:val="placeholder"/>
        </w:category>
        <w:types>
          <w:type w:val="bbPlcHdr"/>
        </w:types>
        <w:behaviors>
          <w:behavior w:val="content"/>
        </w:behaviors>
        <w:guid w:val="{AF78CBE5-C2FA-44A1-A190-D3F31E6FDB8B}"/>
      </w:docPartPr>
      <w:docPartBody>
        <w:p w:rsidR="00440542" w:rsidRDefault="00E1464D">
          <w:pPr>
            <w:pStyle w:val="3399435B3F544300B4A94583271A6F3F"/>
          </w:pPr>
          <w:r w:rsidRPr="00B844FE">
            <w:t>Prefix Text</w:t>
          </w:r>
        </w:p>
      </w:docPartBody>
    </w:docPart>
    <w:docPart>
      <w:docPartPr>
        <w:name w:val="00E0DE6E853E48558E98D67B38D02968"/>
        <w:category>
          <w:name w:val="General"/>
          <w:gallery w:val="placeholder"/>
        </w:category>
        <w:types>
          <w:type w:val="bbPlcHdr"/>
        </w:types>
        <w:behaviors>
          <w:behavior w:val="content"/>
        </w:behaviors>
        <w:guid w:val="{727B1284-727E-4637-A00B-1E2AA0D07F9E}"/>
      </w:docPartPr>
      <w:docPartBody>
        <w:p w:rsidR="00440542" w:rsidRDefault="00E1464D">
          <w:pPr>
            <w:pStyle w:val="00E0DE6E853E48558E98D67B38D02968"/>
          </w:pPr>
          <w:r w:rsidRPr="00B844FE">
            <w:t>[Type here]</w:t>
          </w:r>
        </w:p>
      </w:docPartBody>
    </w:docPart>
    <w:docPart>
      <w:docPartPr>
        <w:name w:val="5F13531C2BFB4737B4F454108C3C6D13"/>
        <w:category>
          <w:name w:val="General"/>
          <w:gallery w:val="placeholder"/>
        </w:category>
        <w:types>
          <w:type w:val="bbPlcHdr"/>
        </w:types>
        <w:behaviors>
          <w:behavior w:val="content"/>
        </w:behaviors>
        <w:guid w:val="{F0BD3B04-6F1C-4847-A539-A68E9F29E898}"/>
      </w:docPartPr>
      <w:docPartBody>
        <w:p w:rsidR="00440542" w:rsidRDefault="00E1464D">
          <w:pPr>
            <w:pStyle w:val="5F13531C2BFB4737B4F454108C3C6D13"/>
          </w:pPr>
          <w:r w:rsidRPr="00B844FE">
            <w:t>Number</w:t>
          </w:r>
        </w:p>
      </w:docPartBody>
    </w:docPart>
    <w:docPart>
      <w:docPartPr>
        <w:name w:val="3CA178B124E245ACA059CE270B37259D"/>
        <w:category>
          <w:name w:val="General"/>
          <w:gallery w:val="placeholder"/>
        </w:category>
        <w:types>
          <w:type w:val="bbPlcHdr"/>
        </w:types>
        <w:behaviors>
          <w:behavior w:val="content"/>
        </w:behaviors>
        <w:guid w:val="{C20596F7-85CB-4378-9B13-335021CE510A}"/>
      </w:docPartPr>
      <w:docPartBody>
        <w:p w:rsidR="00440542" w:rsidRDefault="00E1464D">
          <w:pPr>
            <w:pStyle w:val="3CA178B124E245ACA059CE270B37259D"/>
          </w:pPr>
          <w:r>
            <w:rPr>
              <w:rStyle w:val="PlaceholderText"/>
            </w:rPr>
            <w:t>Enter References</w:t>
          </w:r>
        </w:p>
      </w:docPartBody>
    </w:docPart>
    <w:docPart>
      <w:docPartPr>
        <w:name w:val="06585F0106C94670B39615E68D1E6CEA"/>
        <w:category>
          <w:name w:val="General"/>
          <w:gallery w:val="placeholder"/>
        </w:category>
        <w:types>
          <w:type w:val="bbPlcHdr"/>
        </w:types>
        <w:behaviors>
          <w:behavior w:val="content"/>
        </w:behaviors>
        <w:guid w:val="{411B7EC9-7014-4DAD-A753-2C6AE0B83159}"/>
      </w:docPartPr>
      <w:docPartBody>
        <w:p w:rsidR="00440542" w:rsidRDefault="00E1464D">
          <w:pPr>
            <w:pStyle w:val="06585F0106C94670B39615E68D1E6CEA"/>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4D"/>
    <w:rsid w:val="00440542"/>
    <w:rsid w:val="00E1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99435B3F544300B4A94583271A6F3F">
    <w:name w:val="3399435B3F544300B4A94583271A6F3F"/>
  </w:style>
  <w:style w:type="paragraph" w:customStyle="1" w:styleId="00E0DE6E853E48558E98D67B38D02968">
    <w:name w:val="00E0DE6E853E48558E98D67B38D02968"/>
  </w:style>
  <w:style w:type="paragraph" w:customStyle="1" w:styleId="5F13531C2BFB4737B4F454108C3C6D13">
    <w:name w:val="5F13531C2BFB4737B4F454108C3C6D13"/>
  </w:style>
  <w:style w:type="character" w:styleId="PlaceholderText">
    <w:name w:val="Placeholder Text"/>
    <w:basedOn w:val="DefaultParagraphFont"/>
    <w:uiPriority w:val="99"/>
    <w:semiHidden/>
    <w:rsid w:val="00E1464D"/>
    <w:rPr>
      <w:color w:val="808080"/>
    </w:rPr>
  </w:style>
  <w:style w:type="paragraph" w:customStyle="1" w:styleId="3CA178B124E245ACA059CE270B37259D">
    <w:name w:val="3CA178B124E245ACA059CE270B37259D"/>
  </w:style>
  <w:style w:type="paragraph" w:customStyle="1" w:styleId="06585F0106C94670B39615E68D1E6CEA">
    <w:name w:val="06585F0106C94670B39615E68D1E6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7</Pages>
  <Words>1992</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7</cp:revision>
  <cp:lastPrinted>2023-02-06T17:03:00Z</cp:lastPrinted>
  <dcterms:created xsi:type="dcterms:W3CDTF">2023-02-07T14:51:00Z</dcterms:created>
  <dcterms:modified xsi:type="dcterms:W3CDTF">2023-02-09T12:24:00Z</dcterms:modified>
</cp:coreProperties>
</file>